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250D5D61" w:rsidR="004F0988" w:rsidRDefault="004F0988" w:rsidP="00727500">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r w:rsidR="00411E4D" w:rsidRPr="00411E4D">
              <w:rPr>
                <w:sz w:val="64"/>
              </w:rPr>
              <w:t>28.</w:t>
            </w:r>
            <w:r w:rsidR="00727500">
              <w:rPr>
                <w:sz w:val="64"/>
              </w:rPr>
              <w:t>829</w:t>
            </w:r>
            <w:r w:rsidR="00411E4D" w:rsidRPr="00411E4D">
              <w:rPr>
                <w:sz w:val="64"/>
              </w:rPr>
              <w:t xml:space="preserve"> </w:t>
            </w:r>
            <w:r w:rsidRPr="002341A8">
              <w:t>V</w:t>
            </w:r>
            <w:bookmarkStart w:id="2" w:name="specVersion"/>
            <w:r w:rsidR="002341A8" w:rsidRPr="002341A8">
              <w:t>0</w:t>
            </w:r>
            <w:r w:rsidRPr="002341A8">
              <w:t>.</w:t>
            </w:r>
            <w:r w:rsidR="002341A8" w:rsidRPr="002341A8">
              <w:t>0</w:t>
            </w:r>
            <w:r w:rsidRPr="002341A8">
              <w:t>.</w:t>
            </w:r>
            <w:bookmarkEnd w:id="2"/>
            <w:r w:rsidR="002341A8" w:rsidRPr="002341A8">
              <w:t>0</w:t>
            </w:r>
            <w:r w:rsidRPr="002341A8">
              <w:t xml:space="preserve"> </w:t>
            </w:r>
            <w:r w:rsidRPr="002341A8">
              <w:rPr>
                <w:sz w:val="32"/>
              </w:rPr>
              <w:t>(</w:t>
            </w:r>
            <w:bookmarkStart w:id="3" w:name="issueDate"/>
            <w:r w:rsidR="004632CE">
              <w:rPr>
                <w:sz w:val="32"/>
              </w:rPr>
              <w:t>2022</w:t>
            </w:r>
            <w:r w:rsidRPr="002341A8">
              <w:rPr>
                <w:sz w:val="32"/>
              </w:rPr>
              <w:t>-</w:t>
            </w:r>
            <w:bookmarkEnd w:id="3"/>
            <w:r w:rsidR="00727500">
              <w:rPr>
                <w:sz w:val="32"/>
              </w:rPr>
              <w:t>04</w:t>
            </w:r>
            <w:bookmarkStart w:id="4" w:name="_GoBack"/>
            <w:bookmarkEnd w:id="4"/>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5" w:name="spectype2"/>
            <w:r w:rsidR="00D57972" w:rsidRPr="002341A8">
              <w:t>Report</w:t>
            </w:r>
            <w:bookmarkEnd w:id="5"/>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6"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6"/>
          <w:p w14:paraId="7E73EC83" w14:textId="2D3DE579" w:rsidR="008C33E9" w:rsidRDefault="008C33E9" w:rsidP="008331E0">
            <w:pPr>
              <w:pStyle w:val="ZT"/>
              <w:framePr w:wrap="auto" w:hAnchor="text" w:yAlign="inline"/>
            </w:pPr>
            <w:r>
              <w:t>Study on</w:t>
            </w:r>
            <w:r w:rsidRPr="008C33E9">
              <w:t xml:space="preserve"> Network and Service Operations for Energy Utilities</w:t>
            </w:r>
          </w:p>
          <w:p w14:paraId="62910C77" w14:textId="09E6A5B1" w:rsidR="004F0988" w:rsidRPr="00133525" w:rsidRDefault="002341A8" w:rsidP="008331E0">
            <w:pPr>
              <w:pStyle w:val="ZT"/>
              <w:framePr w:wrap="auto" w:hAnchor="text" w:yAlign="inline"/>
              <w:rPr>
                <w:i/>
                <w:sz w:val="28"/>
              </w:rPr>
            </w:pPr>
            <w:r w:rsidRPr="002341A8">
              <w:t xml:space="preserve"> </w:t>
            </w:r>
            <w:r w:rsidR="004F0988" w:rsidRPr="004D3578">
              <w:t>(</w:t>
            </w:r>
            <w:r w:rsidR="004F0988" w:rsidRPr="008331E0">
              <w:rPr>
                <w:rStyle w:val="ZGSM"/>
              </w:rPr>
              <w:t xml:space="preserve">Release </w:t>
            </w:r>
            <w:bookmarkStart w:id="7" w:name="specRelease"/>
            <w:r w:rsidR="004F0988" w:rsidRPr="008331E0">
              <w:rPr>
                <w:rStyle w:val="ZGSM"/>
              </w:rPr>
              <w:t>1</w:t>
            </w:r>
            <w:bookmarkEnd w:id="7"/>
            <w:r w:rsidR="008C33E9">
              <w:rPr>
                <w:rStyle w:val="ZGSM"/>
              </w:rPr>
              <w:t>8</w:t>
            </w:r>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ko-KR"/>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8" w:name="logos"/>
            <w:r>
              <w:rPr>
                <w:noProof/>
                <w:lang w:val="en-US" w:eastAsia="ko-KR"/>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0"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3" w:name="copyrightDate"/>
            <w:r w:rsidRPr="0015292F">
              <w:rPr>
                <w:noProof/>
                <w:sz w:val="18"/>
              </w:rPr>
              <w:t>20</w:t>
            </w:r>
            <w:bookmarkEnd w:id="13"/>
            <w:r w:rsidR="0015292F" w:rsidRPr="0015292F">
              <w:rPr>
                <w:noProof/>
                <w:sz w:val="18"/>
              </w:rPr>
              <w:t>2</w:t>
            </w:r>
            <w:r w:rsidR="0015292F">
              <w:rPr>
                <w:noProof/>
                <w:sz w:val="18"/>
              </w:rPr>
              <w:t>1</w:t>
            </w:r>
            <w:r w:rsidRPr="00133525">
              <w:rPr>
                <w:noProof/>
                <w:sz w:val="18"/>
              </w:rPr>
              <w:t>, 3GPP Organizational Partners (ARIB, ATIS, CCSA, ETSI, TSDSI, TTA, TTC).</w:t>
            </w:r>
            <w:bookmarkStart w:id="14" w:name="copyrightaddon"/>
            <w:bookmarkEnd w:id="14"/>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6E1B6A0" w14:textId="77777777" w:rsidR="00E16509" w:rsidRDefault="00E16509" w:rsidP="00133525"/>
        </w:tc>
      </w:tr>
      <w:bookmarkEnd w:id="10"/>
    </w:tbl>
    <w:p w14:paraId="72B6EB32" w14:textId="77777777" w:rsidR="00080512" w:rsidRPr="004D3578" w:rsidRDefault="00080512">
      <w:pPr>
        <w:pStyle w:val="TT"/>
      </w:pPr>
      <w:r w:rsidRPr="004D3578">
        <w:br w:type="page"/>
      </w:r>
      <w:bookmarkStart w:id="15" w:name="tableOfContents"/>
      <w:bookmarkEnd w:id="15"/>
      <w:r w:rsidRPr="004D3578">
        <w:lastRenderedPageBreak/>
        <w:t>Contents</w:t>
      </w:r>
    </w:p>
    <w:p w14:paraId="6DC3BAA6" w14:textId="55415289" w:rsidR="000B70D3" w:rsidRDefault="004D3578">
      <w:pPr>
        <w:pStyle w:val="TOC1"/>
        <w:rPr>
          <w:rFonts w:asciiTheme="minorHAnsi" w:hAnsiTheme="minorHAnsi" w:cstheme="minorBidi"/>
          <w:szCs w:val="22"/>
          <w:lang w:val="en-IN" w:eastAsia="en-IN"/>
        </w:rPr>
      </w:pPr>
      <w:r w:rsidRPr="004D3578">
        <w:fldChar w:fldCharType="begin"/>
      </w:r>
      <w:r w:rsidRPr="004D3578">
        <w:instrText xml:space="preserve"> TOC \o "1-9" </w:instrText>
      </w:r>
      <w:r w:rsidRPr="004D3578">
        <w:fldChar w:fldCharType="separate"/>
      </w:r>
      <w:r w:rsidR="000B70D3">
        <w:t>Foreword</w:t>
      </w:r>
      <w:r w:rsidR="000B70D3">
        <w:tab/>
      </w:r>
      <w:r w:rsidR="000B70D3">
        <w:fldChar w:fldCharType="begin"/>
      </w:r>
      <w:r w:rsidR="000B70D3">
        <w:instrText xml:space="preserve"> PAGEREF _Toc92411381 \h </w:instrText>
      </w:r>
      <w:r w:rsidR="000B70D3">
        <w:fldChar w:fldCharType="separate"/>
      </w:r>
      <w:r w:rsidR="000B70D3">
        <w:t>4</w:t>
      </w:r>
      <w:r w:rsidR="000B70D3">
        <w:fldChar w:fldCharType="end"/>
      </w:r>
    </w:p>
    <w:p w14:paraId="08DC6459" w14:textId="7B7C88F4" w:rsidR="000B70D3" w:rsidRDefault="000B70D3">
      <w:pPr>
        <w:pStyle w:val="TOC1"/>
        <w:rPr>
          <w:rFonts w:asciiTheme="minorHAnsi" w:hAnsiTheme="minorHAnsi" w:cstheme="minorBidi"/>
          <w:szCs w:val="22"/>
          <w:lang w:val="en-IN" w:eastAsia="en-IN"/>
        </w:rPr>
      </w:pPr>
      <w:r>
        <w:t>Introduction</w:t>
      </w:r>
      <w:r>
        <w:tab/>
      </w:r>
      <w:r>
        <w:fldChar w:fldCharType="begin"/>
      </w:r>
      <w:r>
        <w:instrText xml:space="preserve"> PAGEREF _Toc92411382 \h </w:instrText>
      </w:r>
      <w:r>
        <w:fldChar w:fldCharType="separate"/>
      </w:r>
      <w:r>
        <w:t>4</w:t>
      </w:r>
      <w:r>
        <w:fldChar w:fldCharType="end"/>
      </w:r>
    </w:p>
    <w:p w14:paraId="0A026F7F" w14:textId="455B1E32" w:rsidR="000B70D3" w:rsidRDefault="000B70D3">
      <w:pPr>
        <w:pStyle w:val="TOC1"/>
        <w:rPr>
          <w:rFonts w:asciiTheme="minorHAnsi" w:hAnsiTheme="minorHAnsi" w:cstheme="minorBidi"/>
          <w:szCs w:val="22"/>
          <w:lang w:val="en-IN" w:eastAsia="en-IN"/>
        </w:rPr>
      </w:pPr>
      <w:r>
        <w:t>1</w:t>
      </w:r>
      <w:r>
        <w:rPr>
          <w:rFonts w:asciiTheme="minorHAnsi" w:hAnsiTheme="minorHAnsi" w:cstheme="minorBidi"/>
          <w:szCs w:val="22"/>
          <w:lang w:val="en-IN" w:eastAsia="en-IN"/>
        </w:rPr>
        <w:tab/>
      </w:r>
      <w:r>
        <w:t>Scope</w:t>
      </w:r>
      <w:r>
        <w:tab/>
      </w:r>
      <w:r>
        <w:fldChar w:fldCharType="begin"/>
      </w:r>
      <w:r>
        <w:instrText xml:space="preserve"> PAGEREF _Toc92411383 \h </w:instrText>
      </w:r>
      <w:r>
        <w:fldChar w:fldCharType="separate"/>
      </w:r>
      <w:r>
        <w:t>5</w:t>
      </w:r>
      <w:r>
        <w:fldChar w:fldCharType="end"/>
      </w:r>
    </w:p>
    <w:p w14:paraId="1A7C015A" w14:textId="2AF90317" w:rsidR="000B70D3" w:rsidRDefault="000B70D3">
      <w:pPr>
        <w:pStyle w:val="TOC1"/>
        <w:rPr>
          <w:rFonts w:asciiTheme="minorHAnsi" w:hAnsiTheme="minorHAnsi" w:cstheme="minorBidi"/>
          <w:szCs w:val="22"/>
          <w:lang w:val="en-IN" w:eastAsia="en-IN"/>
        </w:rPr>
      </w:pPr>
      <w:r w:rsidRPr="003C3630">
        <w:rPr>
          <w:rFonts w:eastAsia="Times New Roman"/>
        </w:rPr>
        <w:t>2</w:t>
      </w:r>
      <w:r>
        <w:rPr>
          <w:rFonts w:asciiTheme="minorHAnsi" w:hAnsiTheme="minorHAnsi" w:cstheme="minorBidi"/>
          <w:szCs w:val="22"/>
          <w:lang w:val="en-IN" w:eastAsia="en-IN"/>
        </w:rPr>
        <w:tab/>
      </w:r>
      <w:r w:rsidRPr="003C3630">
        <w:rPr>
          <w:rFonts w:eastAsia="Times New Roman"/>
        </w:rPr>
        <w:t>References</w:t>
      </w:r>
      <w:r>
        <w:tab/>
      </w:r>
      <w:r>
        <w:fldChar w:fldCharType="begin"/>
      </w:r>
      <w:r>
        <w:instrText xml:space="preserve"> PAGEREF _Toc92411384 \h </w:instrText>
      </w:r>
      <w:r>
        <w:fldChar w:fldCharType="separate"/>
      </w:r>
      <w:r>
        <w:t>5</w:t>
      </w:r>
      <w:r>
        <w:fldChar w:fldCharType="end"/>
      </w:r>
    </w:p>
    <w:p w14:paraId="224CA59A" w14:textId="7546E02E" w:rsidR="000B70D3" w:rsidRDefault="000B70D3">
      <w:pPr>
        <w:pStyle w:val="TOC1"/>
        <w:rPr>
          <w:rFonts w:asciiTheme="minorHAnsi" w:hAnsiTheme="minorHAnsi" w:cstheme="minorBidi"/>
          <w:szCs w:val="22"/>
          <w:lang w:val="en-IN" w:eastAsia="en-IN"/>
        </w:rPr>
      </w:pPr>
      <w:r w:rsidRPr="003C3630">
        <w:rPr>
          <w:rFonts w:eastAsia="Times New Roman"/>
        </w:rPr>
        <w:t>3</w:t>
      </w:r>
      <w:r>
        <w:rPr>
          <w:rFonts w:asciiTheme="minorHAnsi" w:hAnsiTheme="minorHAnsi" w:cstheme="minorBidi"/>
          <w:szCs w:val="22"/>
          <w:lang w:val="en-IN" w:eastAsia="en-IN"/>
        </w:rPr>
        <w:tab/>
      </w:r>
      <w:r w:rsidRPr="003C3630">
        <w:rPr>
          <w:rFonts w:eastAsia="Times New Roman"/>
        </w:rPr>
        <w:t>Definitions of terms, symbols and abbreviations</w:t>
      </w:r>
      <w:r>
        <w:tab/>
      </w:r>
      <w:r>
        <w:fldChar w:fldCharType="begin"/>
      </w:r>
      <w:r>
        <w:instrText xml:space="preserve"> PAGEREF _Toc92411385 \h </w:instrText>
      </w:r>
      <w:r>
        <w:fldChar w:fldCharType="separate"/>
      </w:r>
      <w:r>
        <w:t>5</w:t>
      </w:r>
      <w:r>
        <w:fldChar w:fldCharType="end"/>
      </w:r>
    </w:p>
    <w:p w14:paraId="7179B87E" w14:textId="21B248DE" w:rsidR="000B70D3" w:rsidRDefault="000B70D3">
      <w:pPr>
        <w:pStyle w:val="TOC8"/>
        <w:rPr>
          <w:rFonts w:asciiTheme="minorHAnsi" w:hAnsiTheme="minorHAnsi" w:cstheme="minorBidi"/>
          <w:b w:val="0"/>
          <w:szCs w:val="22"/>
          <w:lang w:val="en-IN" w:eastAsia="en-IN"/>
        </w:rPr>
      </w:pPr>
      <w:r>
        <w:t>Annex &lt;B&gt;: &lt;Informative annex title for a Technical Report&gt;</w:t>
      </w:r>
      <w:r>
        <w:tab/>
      </w:r>
      <w:r>
        <w:fldChar w:fldCharType="begin"/>
      </w:r>
      <w:r>
        <w:instrText xml:space="preserve"> PAGEREF _Toc92411386 \h </w:instrText>
      </w:r>
      <w:r>
        <w:fldChar w:fldCharType="separate"/>
      </w:r>
      <w:r>
        <w:t>6</w:t>
      </w:r>
      <w:r>
        <w:fldChar w:fldCharType="end"/>
      </w:r>
    </w:p>
    <w:p w14:paraId="65A7B8C6" w14:textId="4AD33C11" w:rsidR="000B70D3" w:rsidRDefault="000B70D3">
      <w:pPr>
        <w:pStyle w:val="TOC8"/>
        <w:rPr>
          <w:rFonts w:asciiTheme="minorHAnsi" w:hAnsiTheme="minorHAnsi" w:cstheme="minorBidi"/>
          <w:b w:val="0"/>
          <w:szCs w:val="22"/>
          <w:lang w:val="en-IN" w:eastAsia="en-IN"/>
        </w:rPr>
      </w:pPr>
      <w:r w:rsidRPr="003C3630">
        <w:rPr>
          <w:rFonts w:eastAsia="Times New Roman"/>
        </w:rPr>
        <w:t>Annex &lt;X&gt; (informative): Change history</w:t>
      </w:r>
      <w:r>
        <w:tab/>
      </w:r>
      <w:r>
        <w:fldChar w:fldCharType="begin"/>
      </w:r>
      <w:r>
        <w:instrText xml:space="preserve"> PAGEREF _Toc92411387 \h </w:instrText>
      </w:r>
      <w:r>
        <w:fldChar w:fldCharType="separate"/>
      </w:r>
      <w:r>
        <w:t>6</w:t>
      </w:r>
      <w:r>
        <w:fldChar w:fldCharType="end"/>
      </w:r>
    </w:p>
    <w:p w14:paraId="16708B19" w14:textId="12CD6C63"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Heading1"/>
      </w:pPr>
      <w:bookmarkStart w:id="16" w:name="foreword"/>
      <w:bookmarkStart w:id="17" w:name="_Toc92411381"/>
      <w:bookmarkEnd w:id="16"/>
      <w:r w:rsidRPr="004D3578">
        <w:lastRenderedPageBreak/>
        <w:t>Foreword</w:t>
      </w:r>
      <w:bookmarkEnd w:id="17"/>
    </w:p>
    <w:p w14:paraId="0DD43B80" w14:textId="11A12CC7" w:rsidR="00080512" w:rsidRPr="004D3578" w:rsidRDefault="00080512">
      <w:r w:rsidRPr="004D3578">
        <w:t xml:space="preserve">This Technical </w:t>
      </w:r>
      <w:bookmarkStart w:id="18" w:name="spectype3"/>
      <w:r w:rsidR="00602AEA" w:rsidRPr="008331E0">
        <w:t>Report</w:t>
      </w:r>
      <w:bookmarkEnd w:id="18"/>
      <w:r w:rsidRPr="008331E0">
        <w:t xml:space="preserve"> has been produced</w:t>
      </w:r>
      <w:r w:rsidRPr="004D3578">
        <w:t xml:space="preserve">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 xml:space="preserve">Version </w:t>
      </w:r>
      <w:proofErr w:type="spellStart"/>
      <w:r w:rsidRPr="004D3578">
        <w:t>x.y.z</w:t>
      </w:r>
      <w:proofErr w:type="spellEnd"/>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2D7A6F93" w14:textId="77777777" w:rsidR="0078282B" w:rsidRPr="0078282B" w:rsidRDefault="0078282B" w:rsidP="0078282B">
      <w:pPr>
        <w:rPr>
          <w:rFonts w:eastAsia="Times New Roman"/>
        </w:rPr>
      </w:pPr>
      <w:r w:rsidRPr="0078282B">
        <w:rPr>
          <w:rFonts w:eastAsia="Times New Roman"/>
        </w:rPr>
        <w:t>In the present document, modal verbs have the following meanings:</w:t>
      </w:r>
    </w:p>
    <w:p w14:paraId="4D1733B7" w14:textId="77777777" w:rsidR="0078282B" w:rsidRPr="0078282B" w:rsidRDefault="0078282B" w:rsidP="0078282B">
      <w:pPr>
        <w:keepLines/>
        <w:ind w:left="1702" w:hanging="1418"/>
        <w:rPr>
          <w:rFonts w:eastAsia="Times New Roman"/>
        </w:rPr>
      </w:pPr>
      <w:r w:rsidRPr="0078282B">
        <w:rPr>
          <w:rFonts w:eastAsia="Times New Roman"/>
          <w:b/>
        </w:rPr>
        <w:t>shall</w:t>
      </w:r>
      <w:r w:rsidRPr="0078282B">
        <w:rPr>
          <w:rFonts w:eastAsia="Times New Roman"/>
        </w:rPr>
        <w:tab/>
      </w:r>
      <w:r w:rsidRPr="0078282B">
        <w:rPr>
          <w:rFonts w:eastAsia="Times New Roman"/>
        </w:rPr>
        <w:tab/>
        <w:t>indicates a mandatory requirement to do something</w:t>
      </w:r>
    </w:p>
    <w:p w14:paraId="0E27E11B" w14:textId="77777777" w:rsidR="0078282B" w:rsidRPr="0078282B" w:rsidRDefault="0078282B" w:rsidP="0078282B">
      <w:pPr>
        <w:keepLines/>
        <w:ind w:left="1702" w:hanging="1418"/>
        <w:rPr>
          <w:rFonts w:eastAsia="Times New Roman"/>
        </w:rPr>
      </w:pPr>
      <w:r w:rsidRPr="0078282B">
        <w:rPr>
          <w:rFonts w:eastAsia="Times New Roman"/>
          <w:b/>
        </w:rPr>
        <w:t>shall not</w:t>
      </w:r>
      <w:r w:rsidRPr="0078282B">
        <w:rPr>
          <w:rFonts w:eastAsia="Times New Roman"/>
        </w:rPr>
        <w:tab/>
        <w:t>indicates an interdiction (prohibition) to do something</w:t>
      </w:r>
    </w:p>
    <w:p w14:paraId="2AF37252" w14:textId="77777777" w:rsidR="0078282B" w:rsidRPr="0078282B" w:rsidRDefault="0078282B" w:rsidP="0078282B">
      <w:pPr>
        <w:rPr>
          <w:rFonts w:eastAsia="Times New Roman"/>
        </w:rPr>
      </w:pPr>
      <w:r w:rsidRPr="0078282B">
        <w:rPr>
          <w:rFonts w:eastAsia="Times New Roman"/>
        </w:rPr>
        <w:t>The constructions "shall" and "shall not" are confined to the context of normative provisions, and do not appear in Technical Reports.</w:t>
      </w:r>
    </w:p>
    <w:p w14:paraId="58757F64" w14:textId="77777777" w:rsidR="0078282B" w:rsidRPr="0078282B" w:rsidRDefault="0078282B" w:rsidP="0078282B">
      <w:pPr>
        <w:rPr>
          <w:rFonts w:eastAsia="Times New Roman"/>
        </w:rPr>
      </w:pPr>
      <w:r w:rsidRPr="0078282B">
        <w:rPr>
          <w:rFonts w:eastAsia="Times New Roman"/>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EA503BC" w14:textId="77777777" w:rsidR="0078282B" w:rsidRPr="0078282B" w:rsidRDefault="0078282B" w:rsidP="0078282B">
      <w:pPr>
        <w:keepLines/>
        <w:ind w:left="1702" w:hanging="1418"/>
        <w:rPr>
          <w:rFonts w:eastAsia="Times New Roman"/>
        </w:rPr>
      </w:pPr>
      <w:r w:rsidRPr="0078282B">
        <w:rPr>
          <w:rFonts w:eastAsia="Times New Roman"/>
          <w:b/>
        </w:rPr>
        <w:t>should</w:t>
      </w:r>
      <w:r w:rsidRPr="0078282B">
        <w:rPr>
          <w:rFonts w:eastAsia="Times New Roman"/>
        </w:rPr>
        <w:tab/>
      </w:r>
      <w:r w:rsidRPr="0078282B">
        <w:rPr>
          <w:rFonts w:eastAsia="Times New Roman"/>
        </w:rPr>
        <w:tab/>
        <w:t>indicates a recommendation to do something</w:t>
      </w:r>
    </w:p>
    <w:p w14:paraId="0B8D0610" w14:textId="77777777" w:rsidR="0078282B" w:rsidRPr="0078282B" w:rsidRDefault="0078282B" w:rsidP="0078282B">
      <w:pPr>
        <w:keepLines/>
        <w:ind w:left="1702" w:hanging="1418"/>
        <w:rPr>
          <w:rFonts w:eastAsia="Times New Roman"/>
        </w:rPr>
      </w:pPr>
      <w:r w:rsidRPr="0078282B">
        <w:rPr>
          <w:rFonts w:eastAsia="Times New Roman"/>
          <w:b/>
        </w:rPr>
        <w:t>should not</w:t>
      </w:r>
      <w:r w:rsidRPr="0078282B">
        <w:rPr>
          <w:rFonts w:eastAsia="Times New Roman"/>
        </w:rPr>
        <w:tab/>
        <w:t>indicates a recommendation not to do something</w:t>
      </w:r>
    </w:p>
    <w:p w14:paraId="3C2E4138" w14:textId="77777777" w:rsidR="0078282B" w:rsidRPr="0078282B" w:rsidRDefault="0078282B" w:rsidP="0078282B">
      <w:pPr>
        <w:keepLines/>
        <w:ind w:left="1702" w:hanging="1418"/>
        <w:rPr>
          <w:rFonts w:eastAsia="Times New Roman"/>
        </w:rPr>
      </w:pPr>
      <w:r w:rsidRPr="0078282B">
        <w:rPr>
          <w:rFonts w:eastAsia="Times New Roman"/>
          <w:b/>
        </w:rPr>
        <w:t>may</w:t>
      </w:r>
      <w:r w:rsidRPr="0078282B">
        <w:rPr>
          <w:rFonts w:eastAsia="Times New Roman"/>
        </w:rPr>
        <w:tab/>
      </w:r>
      <w:r w:rsidRPr="0078282B">
        <w:rPr>
          <w:rFonts w:eastAsia="Times New Roman"/>
        </w:rPr>
        <w:tab/>
        <w:t>indicates permission to do something</w:t>
      </w:r>
    </w:p>
    <w:p w14:paraId="5588DE07" w14:textId="77777777" w:rsidR="0078282B" w:rsidRPr="0078282B" w:rsidRDefault="0078282B" w:rsidP="0078282B">
      <w:pPr>
        <w:keepLines/>
        <w:ind w:left="1702" w:hanging="1418"/>
        <w:rPr>
          <w:rFonts w:eastAsia="Times New Roman"/>
        </w:rPr>
      </w:pPr>
      <w:r w:rsidRPr="0078282B">
        <w:rPr>
          <w:rFonts w:eastAsia="Times New Roman"/>
          <w:b/>
        </w:rPr>
        <w:t>need not</w:t>
      </w:r>
      <w:r w:rsidRPr="0078282B">
        <w:rPr>
          <w:rFonts w:eastAsia="Times New Roman"/>
        </w:rPr>
        <w:tab/>
        <w:t>indicates permission not to do something</w:t>
      </w:r>
    </w:p>
    <w:p w14:paraId="7EBAA6D4" w14:textId="77777777" w:rsidR="0078282B" w:rsidRPr="0078282B" w:rsidRDefault="0078282B" w:rsidP="0078282B">
      <w:pPr>
        <w:rPr>
          <w:rFonts w:eastAsia="Times New Roman"/>
        </w:rPr>
      </w:pPr>
      <w:r w:rsidRPr="0078282B">
        <w:rPr>
          <w:rFonts w:eastAsia="Times New Roman"/>
        </w:rPr>
        <w:t>The construction "may not" is ambiguous and is not used in normative elements. The unambiguous constructions "might not" or "shall not" are used instead, depending upon the meaning intended.</w:t>
      </w:r>
    </w:p>
    <w:p w14:paraId="599F0F9F" w14:textId="77777777" w:rsidR="0078282B" w:rsidRPr="0078282B" w:rsidRDefault="0078282B" w:rsidP="0078282B">
      <w:pPr>
        <w:keepLines/>
        <w:ind w:left="1702" w:hanging="1418"/>
        <w:rPr>
          <w:rFonts w:eastAsia="Times New Roman"/>
        </w:rPr>
      </w:pPr>
      <w:r w:rsidRPr="0078282B">
        <w:rPr>
          <w:rFonts w:eastAsia="Times New Roman"/>
          <w:b/>
        </w:rPr>
        <w:t>can</w:t>
      </w:r>
      <w:r w:rsidRPr="0078282B">
        <w:rPr>
          <w:rFonts w:eastAsia="Times New Roman"/>
        </w:rPr>
        <w:tab/>
      </w:r>
      <w:r w:rsidRPr="0078282B">
        <w:rPr>
          <w:rFonts w:eastAsia="Times New Roman"/>
        </w:rPr>
        <w:tab/>
        <w:t>indicates that something is possible</w:t>
      </w:r>
    </w:p>
    <w:p w14:paraId="4627234C" w14:textId="77777777" w:rsidR="0078282B" w:rsidRPr="0078282B" w:rsidRDefault="0078282B" w:rsidP="0078282B">
      <w:pPr>
        <w:keepLines/>
        <w:ind w:left="1702" w:hanging="1418"/>
        <w:rPr>
          <w:rFonts w:eastAsia="Times New Roman"/>
        </w:rPr>
      </w:pPr>
      <w:r w:rsidRPr="0078282B">
        <w:rPr>
          <w:rFonts w:eastAsia="Times New Roman"/>
          <w:b/>
        </w:rPr>
        <w:t>cannot</w:t>
      </w:r>
      <w:r w:rsidRPr="0078282B">
        <w:rPr>
          <w:rFonts w:eastAsia="Times New Roman"/>
        </w:rPr>
        <w:tab/>
      </w:r>
      <w:r w:rsidRPr="0078282B">
        <w:rPr>
          <w:rFonts w:eastAsia="Times New Roman"/>
        </w:rPr>
        <w:tab/>
        <w:t>indicates that something is impossible</w:t>
      </w:r>
    </w:p>
    <w:p w14:paraId="668200F6" w14:textId="77777777" w:rsidR="0078282B" w:rsidRPr="0078282B" w:rsidRDefault="0078282B" w:rsidP="0078282B">
      <w:pPr>
        <w:rPr>
          <w:rFonts w:eastAsia="Times New Roman"/>
        </w:rPr>
      </w:pPr>
      <w:r w:rsidRPr="0078282B">
        <w:rPr>
          <w:rFonts w:eastAsia="Times New Roman"/>
        </w:rPr>
        <w:t>The constructions "can" and "cannot" are not substitutes for "may" and "need not".</w:t>
      </w:r>
    </w:p>
    <w:p w14:paraId="47AAE58D" w14:textId="77777777" w:rsidR="00080512" w:rsidRPr="004D3578" w:rsidRDefault="00080512">
      <w:pPr>
        <w:pStyle w:val="Heading1"/>
      </w:pPr>
      <w:bookmarkStart w:id="19" w:name="introduction"/>
      <w:bookmarkStart w:id="20" w:name="_Toc92411382"/>
      <w:bookmarkEnd w:id="19"/>
      <w:r w:rsidRPr="004D3578">
        <w:t>Introduction</w:t>
      </w:r>
      <w:bookmarkEnd w:id="20"/>
    </w:p>
    <w:p w14:paraId="02351CB5" w14:textId="77777777" w:rsidR="00080512" w:rsidRPr="004F5A34" w:rsidRDefault="001F1AD6">
      <w:pPr>
        <w:pStyle w:val="Guidance"/>
        <w:rPr>
          <w:i w:val="0"/>
          <w:color w:val="auto"/>
        </w:rPr>
      </w:pPr>
      <w:r>
        <w:rPr>
          <w:i w:val="0"/>
          <w:color w:val="auto"/>
        </w:rPr>
        <w:t xml:space="preserve">This </w:t>
      </w:r>
      <w:r w:rsidR="0078282B">
        <w:rPr>
          <w:i w:val="0"/>
          <w:color w:val="auto"/>
        </w:rPr>
        <w:t xml:space="preserve">technical </w:t>
      </w:r>
      <w:r>
        <w:rPr>
          <w:i w:val="0"/>
          <w:color w:val="auto"/>
        </w:rPr>
        <w:t>report is to study on</w:t>
      </w:r>
      <w:r w:rsidRPr="001F1AD6">
        <w:rPr>
          <w:i w:val="0"/>
          <w:color w:val="auto"/>
        </w:rPr>
        <w:t xml:space="preserve"> Network and Service Operations for Energy Utilities</w:t>
      </w:r>
      <w:r w:rsidR="004F5A34" w:rsidRPr="004F5A34">
        <w:rPr>
          <w:i w:val="0"/>
          <w:color w:val="auto"/>
        </w:rPr>
        <w:t>.</w:t>
      </w:r>
    </w:p>
    <w:p w14:paraId="58B77559" w14:textId="0F5B609F" w:rsidR="00080512" w:rsidRDefault="00080512" w:rsidP="00422783">
      <w:pPr>
        <w:pStyle w:val="Heading1"/>
      </w:pPr>
      <w:r w:rsidRPr="004D3578">
        <w:br w:type="page"/>
      </w:r>
      <w:bookmarkStart w:id="21" w:name="scope"/>
      <w:bookmarkStart w:id="22" w:name="_Toc92411383"/>
      <w:bookmarkEnd w:id="21"/>
      <w:r w:rsidRPr="004D3578">
        <w:lastRenderedPageBreak/>
        <w:t>1</w:t>
      </w:r>
      <w:r w:rsidRPr="004D3578">
        <w:tab/>
        <w:t>Scope</w:t>
      </w:r>
      <w:bookmarkEnd w:id="22"/>
    </w:p>
    <w:p w14:paraId="085A2743" w14:textId="629EA214" w:rsidR="00422783" w:rsidRPr="004D3578" w:rsidRDefault="00422783" w:rsidP="00422783">
      <w:pPr>
        <w:ind w:leftChars="100" w:left="200"/>
      </w:pPr>
    </w:p>
    <w:p w14:paraId="65DE1625" w14:textId="77777777" w:rsidR="0078282B" w:rsidRPr="0078282B" w:rsidRDefault="0078282B" w:rsidP="000D215E">
      <w:pPr>
        <w:pStyle w:val="Heading1"/>
        <w:rPr>
          <w:rFonts w:eastAsia="Times New Roman"/>
        </w:rPr>
      </w:pPr>
      <w:bookmarkStart w:id="23" w:name="references"/>
      <w:bookmarkStart w:id="24" w:name="definitions"/>
      <w:bookmarkStart w:id="25" w:name="_Toc2086436"/>
      <w:bookmarkStart w:id="26" w:name="_Toc92411384"/>
      <w:bookmarkEnd w:id="23"/>
      <w:bookmarkEnd w:id="24"/>
      <w:r w:rsidRPr="0078282B">
        <w:rPr>
          <w:rFonts w:eastAsia="Times New Roman"/>
        </w:rPr>
        <w:t>2</w:t>
      </w:r>
      <w:r w:rsidRPr="0078282B">
        <w:rPr>
          <w:rFonts w:eastAsia="Times New Roman"/>
        </w:rPr>
        <w:tab/>
        <w:t>References</w:t>
      </w:r>
      <w:bookmarkEnd w:id="25"/>
      <w:bookmarkEnd w:id="26"/>
    </w:p>
    <w:p w14:paraId="14047DCF" w14:textId="77777777" w:rsidR="0078282B" w:rsidRPr="0078282B" w:rsidRDefault="0078282B" w:rsidP="0078282B">
      <w:pPr>
        <w:rPr>
          <w:rFonts w:eastAsia="Times New Roman"/>
        </w:rPr>
      </w:pPr>
      <w:r w:rsidRPr="0078282B">
        <w:rPr>
          <w:rFonts w:eastAsia="Times New Roman"/>
        </w:rPr>
        <w:t>The following documents contain provisions which, through reference in this text, constitute provisions of the present document.</w:t>
      </w:r>
    </w:p>
    <w:p w14:paraId="0B5B250D"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References are either specific (identified by date of publication, edition number, version number, etc.) or non</w:t>
      </w:r>
      <w:r w:rsidRPr="0078282B">
        <w:rPr>
          <w:rFonts w:eastAsia="Times New Roman"/>
        </w:rPr>
        <w:noBreakHyphen/>
        <w:t>specific.</w:t>
      </w:r>
    </w:p>
    <w:p w14:paraId="42A915B3"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For a specific reference, subsequent revisions do not apply.</w:t>
      </w:r>
    </w:p>
    <w:p w14:paraId="6BB253C9"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For a non-specific reference, the latest version applies. In the case of a reference to a 3GPP document (including a GSM document), a non-specific reference implicitly refers to the latest version of that document</w:t>
      </w:r>
      <w:r w:rsidRPr="0078282B">
        <w:rPr>
          <w:rFonts w:eastAsia="Times New Roman"/>
          <w:i/>
        </w:rPr>
        <w:t xml:space="preserve"> in the same Release as the present document</w:t>
      </w:r>
      <w:r w:rsidRPr="0078282B">
        <w:rPr>
          <w:rFonts w:eastAsia="Times New Roman"/>
        </w:rPr>
        <w:t>.</w:t>
      </w:r>
    </w:p>
    <w:p w14:paraId="3345251B" w14:textId="77777777" w:rsidR="0078282B" w:rsidRPr="0078282B" w:rsidRDefault="0078282B" w:rsidP="0078282B">
      <w:pPr>
        <w:keepLines/>
        <w:ind w:left="1702" w:hanging="1418"/>
        <w:rPr>
          <w:rFonts w:eastAsia="Times New Roman"/>
        </w:rPr>
      </w:pPr>
      <w:r w:rsidRPr="0078282B">
        <w:rPr>
          <w:rFonts w:eastAsia="Times New Roman"/>
        </w:rPr>
        <w:t>[1]</w:t>
      </w:r>
      <w:r w:rsidRPr="0078282B">
        <w:rPr>
          <w:rFonts w:eastAsia="Times New Roman"/>
        </w:rPr>
        <w:tab/>
        <w:t>3GPP TR 21.905: "Vocabulary for 3GPP Specifications".</w:t>
      </w:r>
    </w:p>
    <w:p w14:paraId="7EAD439D" w14:textId="77777777" w:rsidR="0078282B" w:rsidRPr="0078282B" w:rsidRDefault="0078282B" w:rsidP="0078282B">
      <w:pPr>
        <w:keepLines/>
        <w:ind w:left="1702" w:hanging="1418"/>
        <w:rPr>
          <w:rFonts w:eastAsia="Times New Roman"/>
        </w:rPr>
      </w:pPr>
      <w:r w:rsidRPr="0078282B">
        <w:rPr>
          <w:rFonts w:eastAsia="Times New Roman"/>
        </w:rPr>
        <w:t>…</w:t>
      </w:r>
    </w:p>
    <w:p w14:paraId="5807D0D3" w14:textId="77777777" w:rsidR="0078282B" w:rsidRPr="0078282B" w:rsidRDefault="0078282B" w:rsidP="0078282B">
      <w:pPr>
        <w:keepLines/>
        <w:ind w:left="1702" w:hanging="1418"/>
        <w:rPr>
          <w:rFonts w:eastAsia="Times New Roman"/>
        </w:rPr>
      </w:pPr>
      <w:r w:rsidRPr="0078282B">
        <w:rPr>
          <w:rFonts w:eastAsia="Times New Roman"/>
        </w:rPr>
        <w:t>[x]</w:t>
      </w:r>
      <w:r w:rsidRPr="0078282B">
        <w:rPr>
          <w:rFonts w:eastAsia="Times New Roman"/>
        </w:rPr>
        <w:tab/>
        <w:t>&lt;</w:t>
      </w:r>
      <w:proofErr w:type="spellStart"/>
      <w:r w:rsidRPr="0078282B">
        <w:rPr>
          <w:rFonts w:eastAsia="Times New Roman"/>
        </w:rPr>
        <w:t>doctype</w:t>
      </w:r>
      <w:proofErr w:type="spellEnd"/>
      <w:r w:rsidRPr="0078282B">
        <w:rPr>
          <w:rFonts w:eastAsia="Times New Roman"/>
        </w:rPr>
        <w:t>&gt; &lt;#&gt;[ ([up to and including]{</w:t>
      </w:r>
      <w:proofErr w:type="spellStart"/>
      <w:r w:rsidRPr="0078282B">
        <w:rPr>
          <w:rFonts w:eastAsia="Times New Roman"/>
        </w:rPr>
        <w:t>yyyy</w:t>
      </w:r>
      <w:proofErr w:type="spellEnd"/>
      <w:r w:rsidRPr="0078282B">
        <w:rPr>
          <w:rFonts w:eastAsia="Times New Roman"/>
        </w:rPr>
        <w:t>[-mm]|V&lt;a[.b[.c]]&gt;}[onwards])]: "&lt;Title&gt;".</w:t>
      </w:r>
    </w:p>
    <w:p w14:paraId="032E49A2" w14:textId="77777777" w:rsidR="0078282B" w:rsidRPr="0078282B" w:rsidRDefault="0078282B" w:rsidP="000D215E">
      <w:pPr>
        <w:pStyle w:val="Heading1"/>
        <w:rPr>
          <w:rFonts w:eastAsia="Times New Roman"/>
        </w:rPr>
      </w:pPr>
      <w:bookmarkStart w:id="27" w:name="_Toc2086437"/>
      <w:bookmarkStart w:id="28" w:name="_Toc92411385"/>
      <w:r w:rsidRPr="0078282B">
        <w:rPr>
          <w:rFonts w:eastAsia="Times New Roman"/>
        </w:rPr>
        <w:t>3</w:t>
      </w:r>
      <w:r w:rsidRPr="0078282B">
        <w:rPr>
          <w:rFonts w:eastAsia="Times New Roman"/>
        </w:rPr>
        <w:tab/>
        <w:t>Definitions of terms, symbols and abbreviations</w:t>
      </w:r>
      <w:bookmarkEnd w:id="27"/>
      <w:bookmarkEnd w:id="28"/>
    </w:p>
    <w:p w14:paraId="16C0EC9D"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29" w:name="_Toc2086438"/>
      <w:r w:rsidRPr="0078282B">
        <w:rPr>
          <w:rFonts w:ascii="Arial" w:eastAsia="Times New Roman" w:hAnsi="Arial"/>
          <w:sz w:val="32"/>
        </w:rPr>
        <w:t>3.1</w:t>
      </w:r>
      <w:r w:rsidRPr="0078282B">
        <w:rPr>
          <w:rFonts w:ascii="Arial" w:eastAsia="Times New Roman" w:hAnsi="Arial"/>
          <w:sz w:val="32"/>
        </w:rPr>
        <w:tab/>
        <w:t>Terms</w:t>
      </w:r>
      <w:bookmarkEnd w:id="29"/>
    </w:p>
    <w:p w14:paraId="02421409" w14:textId="77777777" w:rsidR="0078282B" w:rsidRPr="0078282B" w:rsidRDefault="0078282B" w:rsidP="0078282B">
      <w:pPr>
        <w:rPr>
          <w:rFonts w:eastAsia="Times New Roman"/>
        </w:rPr>
      </w:pPr>
      <w:r w:rsidRPr="0078282B">
        <w:rPr>
          <w:rFonts w:eastAsia="Times New Roman"/>
        </w:rPr>
        <w:t>For the purposes of the present document, the terms given in 3GPP TR 21.905 [1] and the following apply. A term defined in the present document takes precedence over the definition of the same term, if any, in 3GPP TR 21.905 [1].</w:t>
      </w:r>
    </w:p>
    <w:p w14:paraId="4F79EB0D" w14:textId="77777777" w:rsidR="0078282B" w:rsidRPr="0078282B" w:rsidRDefault="0078282B" w:rsidP="0078282B">
      <w:pPr>
        <w:rPr>
          <w:rFonts w:eastAsia="Times New Roman"/>
        </w:rPr>
      </w:pPr>
      <w:r w:rsidRPr="0078282B">
        <w:rPr>
          <w:rFonts w:eastAsia="Times New Roman"/>
          <w:b/>
        </w:rPr>
        <w:t>example:</w:t>
      </w:r>
      <w:r w:rsidRPr="0078282B">
        <w:rPr>
          <w:rFonts w:eastAsia="Times New Roman"/>
        </w:rPr>
        <w:t xml:space="preserve"> text used to clarify abstract rules by applying them literally.</w:t>
      </w:r>
    </w:p>
    <w:p w14:paraId="133B3455"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30" w:name="_Toc2086439"/>
      <w:r w:rsidRPr="0078282B">
        <w:rPr>
          <w:rFonts w:ascii="Arial" w:eastAsia="Times New Roman" w:hAnsi="Arial"/>
          <w:sz w:val="32"/>
        </w:rPr>
        <w:t>3.2</w:t>
      </w:r>
      <w:r w:rsidRPr="0078282B">
        <w:rPr>
          <w:rFonts w:ascii="Arial" w:eastAsia="Times New Roman" w:hAnsi="Arial"/>
          <w:sz w:val="32"/>
        </w:rPr>
        <w:tab/>
        <w:t>Symbols</w:t>
      </w:r>
      <w:bookmarkEnd w:id="30"/>
    </w:p>
    <w:p w14:paraId="61536CDB" w14:textId="77777777" w:rsidR="0078282B" w:rsidRPr="0078282B" w:rsidRDefault="0078282B" w:rsidP="0078282B">
      <w:pPr>
        <w:keepNext/>
        <w:rPr>
          <w:rFonts w:eastAsia="Times New Roman"/>
        </w:rPr>
      </w:pPr>
      <w:r w:rsidRPr="0078282B">
        <w:rPr>
          <w:rFonts w:eastAsia="Times New Roman"/>
        </w:rPr>
        <w:t>For the purposes of the present document, the following symbols apply:</w:t>
      </w:r>
    </w:p>
    <w:p w14:paraId="585F3992" w14:textId="77777777" w:rsidR="0078282B" w:rsidRPr="0078282B" w:rsidRDefault="0078282B" w:rsidP="0078282B">
      <w:pPr>
        <w:keepLines/>
        <w:spacing w:after="0"/>
        <w:ind w:left="1702" w:hanging="1418"/>
        <w:rPr>
          <w:rFonts w:eastAsia="Times New Roman"/>
        </w:rPr>
      </w:pPr>
      <w:r w:rsidRPr="0078282B">
        <w:rPr>
          <w:rFonts w:eastAsia="Times New Roman"/>
        </w:rPr>
        <w:t>&lt;symbol&gt;</w:t>
      </w:r>
      <w:r w:rsidRPr="0078282B">
        <w:rPr>
          <w:rFonts w:eastAsia="Times New Roman"/>
        </w:rPr>
        <w:tab/>
        <w:t>&lt;Explanation&gt;</w:t>
      </w:r>
    </w:p>
    <w:p w14:paraId="58306BAE" w14:textId="77777777" w:rsidR="0078282B" w:rsidRPr="0078282B" w:rsidRDefault="0078282B" w:rsidP="0078282B">
      <w:pPr>
        <w:keepLines/>
        <w:spacing w:after="0"/>
        <w:ind w:left="1702" w:hanging="1418"/>
        <w:rPr>
          <w:rFonts w:eastAsia="Times New Roman"/>
        </w:rPr>
      </w:pPr>
    </w:p>
    <w:p w14:paraId="549FE3A7"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31" w:name="_Toc2086440"/>
      <w:r w:rsidRPr="0078282B">
        <w:rPr>
          <w:rFonts w:ascii="Arial" w:eastAsia="Times New Roman" w:hAnsi="Arial"/>
          <w:sz w:val="32"/>
        </w:rPr>
        <w:t>3.3</w:t>
      </w:r>
      <w:r w:rsidRPr="0078282B">
        <w:rPr>
          <w:rFonts w:ascii="Arial" w:eastAsia="Times New Roman" w:hAnsi="Arial"/>
          <w:sz w:val="32"/>
        </w:rPr>
        <w:tab/>
        <w:t>Abbreviations</w:t>
      </w:r>
      <w:bookmarkEnd w:id="31"/>
    </w:p>
    <w:p w14:paraId="14ED57A9" w14:textId="77777777" w:rsidR="0078282B" w:rsidRPr="0078282B" w:rsidRDefault="0078282B" w:rsidP="0078282B">
      <w:pPr>
        <w:keepNext/>
        <w:rPr>
          <w:rFonts w:eastAsia="Times New Roman"/>
        </w:rPr>
      </w:pPr>
      <w:r w:rsidRPr="0078282B">
        <w:rPr>
          <w:rFonts w:eastAsia="Times New Roman"/>
        </w:rPr>
        <w:t>For the purposes of the present document, the abbreviations given in 3GPP TR 21.905 [1] and the following apply. An abbreviation defined in the present document takes precedence over the definition of the same abbreviation, if any, in 3GPP TR 21.905 [1].</w:t>
      </w:r>
    </w:p>
    <w:p w14:paraId="2593B7F5" w14:textId="2E540FBA" w:rsidR="00080512" w:rsidRPr="004D3578" w:rsidRDefault="0078282B" w:rsidP="0078282B">
      <w:pPr>
        <w:pStyle w:val="EW"/>
      </w:pPr>
      <w:r w:rsidRPr="0078282B">
        <w:rPr>
          <w:rFonts w:eastAsia="Times New Roman"/>
        </w:rPr>
        <w:t>&lt;ABBREVIATION&gt;</w:t>
      </w:r>
      <w:r w:rsidRPr="0078282B">
        <w:rPr>
          <w:rFonts w:eastAsia="Times New Roman"/>
        </w:rPr>
        <w:tab/>
        <w:t>&lt;Expansion&gt;</w:t>
      </w:r>
    </w:p>
    <w:p w14:paraId="7450B62B" w14:textId="2DF23FEB" w:rsidR="00DD43FB" w:rsidRDefault="00DD43FB">
      <w:pPr>
        <w:spacing w:after="0"/>
      </w:pPr>
      <w:bookmarkStart w:id="32" w:name="clause4"/>
      <w:bookmarkEnd w:id="32"/>
      <w:r>
        <w:br w:type="page"/>
      </w:r>
    </w:p>
    <w:p w14:paraId="0EB56B6C" w14:textId="51EB5A3D" w:rsidR="0078282B" w:rsidRDefault="0078282B">
      <w:pPr>
        <w:pStyle w:val="Heading8"/>
      </w:pPr>
      <w:bookmarkStart w:id="33" w:name="startOfAnnexes"/>
      <w:bookmarkStart w:id="34" w:name="_Toc2086456"/>
      <w:bookmarkStart w:id="35" w:name="_Toc92411386"/>
      <w:bookmarkEnd w:id="33"/>
      <w:r w:rsidRPr="004D3578">
        <w:lastRenderedPageBreak/>
        <w:t>Annex &lt;B&gt;:</w:t>
      </w:r>
      <w:r w:rsidRPr="004D3578">
        <w:br/>
        <w:t>&lt;Informative annex title</w:t>
      </w:r>
      <w:r>
        <w:t xml:space="preserve"> for a Technical Report</w:t>
      </w:r>
      <w:r w:rsidRPr="004D3578">
        <w:t>&gt;</w:t>
      </w:r>
      <w:bookmarkEnd w:id="34"/>
      <w:bookmarkEnd w:id="35"/>
    </w:p>
    <w:p w14:paraId="4CF1C44E" w14:textId="77777777" w:rsidR="000D215E" w:rsidRPr="000D215E" w:rsidRDefault="000D215E" w:rsidP="000D215E"/>
    <w:p w14:paraId="74FCA711" w14:textId="77777777" w:rsidR="0078282B" w:rsidRPr="0078282B" w:rsidRDefault="0078282B" w:rsidP="000D215E">
      <w:pPr>
        <w:pStyle w:val="Heading8"/>
        <w:rPr>
          <w:rFonts w:eastAsia="Times New Roman"/>
        </w:rPr>
      </w:pPr>
      <w:bookmarkStart w:id="36" w:name="_Toc2086459"/>
      <w:bookmarkStart w:id="37" w:name="_Toc92411387"/>
      <w:r w:rsidRPr="0078282B">
        <w:rPr>
          <w:rFonts w:eastAsia="Times New Roman"/>
        </w:rPr>
        <w:t>Annex &lt;X&gt; (informative):</w:t>
      </w:r>
      <w:r w:rsidRPr="0078282B">
        <w:rPr>
          <w:rFonts w:eastAsia="Times New Roman"/>
        </w:rPr>
        <w:br/>
        <w:t>Change history</w:t>
      </w:r>
      <w:bookmarkEnd w:id="36"/>
      <w:bookmarkEnd w:id="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8282B" w:rsidRPr="0078282B" w14:paraId="0A3EE6D4" w14:textId="77777777" w:rsidTr="0078282B">
        <w:trPr>
          <w:cantSplit/>
        </w:trPr>
        <w:tc>
          <w:tcPr>
            <w:tcW w:w="9639" w:type="dxa"/>
            <w:gridSpan w:val="8"/>
            <w:tcBorders>
              <w:bottom w:val="nil"/>
            </w:tcBorders>
            <w:shd w:val="solid" w:color="FFFFFF" w:fill="auto"/>
          </w:tcPr>
          <w:p w14:paraId="6FF0F6F4" w14:textId="77777777" w:rsidR="0078282B" w:rsidRPr="0078282B" w:rsidRDefault="0078282B" w:rsidP="0078282B">
            <w:pPr>
              <w:keepNext/>
              <w:keepLines/>
              <w:spacing w:after="0"/>
              <w:jc w:val="center"/>
              <w:rPr>
                <w:rFonts w:ascii="Arial" w:eastAsia="Times New Roman" w:hAnsi="Arial"/>
                <w:b/>
                <w:sz w:val="16"/>
              </w:rPr>
            </w:pPr>
            <w:bookmarkStart w:id="38" w:name="historyclause"/>
            <w:bookmarkEnd w:id="38"/>
            <w:r w:rsidRPr="0078282B">
              <w:rPr>
                <w:rFonts w:ascii="Arial" w:eastAsia="Times New Roman" w:hAnsi="Arial"/>
                <w:b/>
                <w:sz w:val="18"/>
              </w:rPr>
              <w:t>Change history</w:t>
            </w:r>
          </w:p>
        </w:tc>
      </w:tr>
      <w:tr w:rsidR="0078282B" w:rsidRPr="0078282B" w14:paraId="699F910E" w14:textId="77777777" w:rsidTr="0078282B">
        <w:tc>
          <w:tcPr>
            <w:tcW w:w="800" w:type="dxa"/>
            <w:shd w:val="pct10" w:color="auto" w:fill="FFFFFF"/>
          </w:tcPr>
          <w:p w14:paraId="2A2A13F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Date</w:t>
            </w:r>
          </w:p>
        </w:tc>
        <w:tc>
          <w:tcPr>
            <w:tcW w:w="800" w:type="dxa"/>
            <w:shd w:val="pct10" w:color="auto" w:fill="FFFFFF"/>
          </w:tcPr>
          <w:p w14:paraId="2B4D4A2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Meeting</w:t>
            </w:r>
          </w:p>
        </w:tc>
        <w:tc>
          <w:tcPr>
            <w:tcW w:w="1094" w:type="dxa"/>
            <w:shd w:val="pct10" w:color="auto" w:fill="FFFFFF"/>
          </w:tcPr>
          <w:p w14:paraId="4F23201F" w14:textId="77777777" w:rsidR="0078282B" w:rsidRPr="0078282B" w:rsidRDefault="0078282B" w:rsidP="0078282B">
            <w:pPr>
              <w:keepNext/>
              <w:keepLines/>
              <w:spacing w:after="0"/>
              <w:rPr>
                <w:rFonts w:ascii="Arial" w:eastAsia="Times New Roman" w:hAnsi="Arial"/>
                <w:b/>
                <w:sz w:val="16"/>
              </w:rPr>
            </w:pPr>
            <w:proofErr w:type="spellStart"/>
            <w:r w:rsidRPr="0078282B">
              <w:rPr>
                <w:rFonts w:ascii="Arial" w:eastAsia="Times New Roman" w:hAnsi="Arial"/>
                <w:b/>
                <w:sz w:val="16"/>
              </w:rPr>
              <w:t>TDoc</w:t>
            </w:r>
            <w:proofErr w:type="spellEnd"/>
          </w:p>
        </w:tc>
        <w:tc>
          <w:tcPr>
            <w:tcW w:w="425" w:type="dxa"/>
            <w:shd w:val="pct10" w:color="auto" w:fill="FFFFFF"/>
          </w:tcPr>
          <w:p w14:paraId="11943090"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CR</w:t>
            </w:r>
          </w:p>
        </w:tc>
        <w:tc>
          <w:tcPr>
            <w:tcW w:w="425" w:type="dxa"/>
            <w:shd w:val="pct10" w:color="auto" w:fill="FFFFFF"/>
          </w:tcPr>
          <w:p w14:paraId="7D17BBF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Rev</w:t>
            </w:r>
          </w:p>
        </w:tc>
        <w:tc>
          <w:tcPr>
            <w:tcW w:w="425" w:type="dxa"/>
            <w:shd w:val="pct10" w:color="auto" w:fill="FFFFFF"/>
          </w:tcPr>
          <w:p w14:paraId="12938AD1"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Cat</w:t>
            </w:r>
          </w:p>
        </w:tc>
        <w:tc>
          <w:tcPr>
            <w:tcW w:w="4962" w:type="dxa"/>
            <w:shd w:val="pct10" w:color="auto" w:fill="FFFFFF"/>
          </w:tcPr>
          <w:p w14:paraId="41412681"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Subject/Comment</w:t>
            </w:r>
          </w:p>
        </w:tc>
        <w:tc>
          <w:tcPr>
            <w:tcW w:w="708" w:type="dxa"/>
            <w:shd w:val="pct10" w:color="auto" w:fill="FFFFFF"/>
          </w:tcPr>
          <w:p w14:paraId="7B6EEDA3"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New version</w:t>
            </w:r>
          </w:p>
        </w:tc>
      </w:tr>
      <w:tr w:rsidR="0078282B" w:rsidRPr="0078282B" w14:paraId="5EF3D03A" w14:textId="77777777" w:rsidTr="0078282B">
        <w:tc>
          <w:tcPr>
            <w:tcW w:w="800" w:type="dxa"/>
            <w:shd w:val="solid" w:color="FFFFFF" w:fill="auto"/>
          </w:tcPr>
          <w:p w14:paraId="298CB641" w14:textId="77777777" w:rsidR="0078282B" w:rsidRPr="0078282B" w:rsidRDefault="0078282B" w:rsidP="0078282B">
            <w:pPr>
              <w:keepNext/>
              <w:keepLines/>
              <w:spacing w:after="0"/>
              <w:jc w:val="center"/>
              <w:rPr>
                <w:rFonts w:ascii="Arial" w:eastAsia="Times New Roman" w:hAnsi="Arial"/>
                <w:sz w:val="16"/>
                <w:szCs w:val="16"/>
              </w:rPr>
            </w:pPr>
          </w:p>
        </w:tc>
        <w:tc>
          <w:tcPr>
            <w:tcW w:w="800" w:type="dxa"/>
            <w:shd w:val="solid" w:color="FFFFFF" w:fill="auto"/>
          </w:tcPr>
          <w:p w14:paraId="1638B23C" w14:textId="77777777" w:rsidR="0078282B" w:rsidRPr="0078282B" w:rsidRDefault="0078282B" w:rsidP="0078282B">
            <w:pPr>
              <w:keepNext/>
              <w:keepLines/>
              <w:spacing w:after="0"/>
              <w:jc w:val="center"/>
              <w:rPr>
                <w:rFonts w:ascii="Arial" w:eastAsia="Times New Roman" w:hAnsi="Arial"/>
                <w:sz w:val="16"/>
                <w:szCs w:val="16"/>
              </w:rPr>
            </w:pPr>
          </w:p>
        </w:tc>
        <w:tc>
          <w:tcPr>
            <w:tcW w:w="1094" w:type="dxa"/>
            <w:shd w:val="solid" w:color="FFFFFF" w:fill="auto"/>
          </w:tcPr>
          <w:p w14:paraId="181A5A60" w14:textId="77777777" w:rsidR="0078282B" w:rsidRPr="0078282B" w:rsidRDefault="0078282B" w:rsidP="0078282B">
            <w:pPr>
              <w:keepNext/>
              <w:keepLines/>
              <w:spacing w:after="0"/>
              <w:jc w:val="center"/>
              <w:rPr>
                <w:rFonts w:ascii="Arial" w:eastAsia="Times New Roman" w:hAnsi="Arial"/>
                <w:sz w:val="16"/>
                <w:szCs w:val="16"/>
              </w:rPr>
            </w:pPr>
          </w:p>
        </w:tc>
        <w:tc>
          <w:tcPr>
            <w:tcW w:w="425" w:type="dxa"/>
            <w:shd w:val="solid" w:color="FFFFFF" w:fill="auto"/>
          </w:tcPr>
          <w:p w14:paraId="4609DFA7" w14:textId="77777777" w:rsidR="0078282B" w:rsidRPr="0078282B" w:rsidRDefault="0078282B" w:rsidP="0078282B">
            <w:pPr>
              <w:keepNext/>
              <w:keepLines/>
              <w:spacing w:after="0"/>
              <w:rPr>
                <w:rFonts w:ascii="Arial" w:eastAsia="Times New Roman" w:hAnsi="Arial"/>
                <w:sz w:val="16"/>
                <w:szCs w:val="16"/>
              </w:rPr>
            </w:pPr>
          </w:p>
        </w:tc>
        <w:tc>
          <w:tcPr>
            <w:tcW w:w="425" w:type="dxa"/>
            <w:shd w:val="solid" w:color="FFFFFF" w:fill="auto"/>
          </w:tcPr>
          <w:p w14:paraId="03D5EE27" w14:textId="77777777" w:rsidR="0078282B" w:rsidRPr="0078282B" w:rsidRDefault="0078282B" w:rsidP="0078282B">
            <w:pPr>
              <w:keepNext/>
              <w:keepLines/>
              <w:spacing w:after="0"/>
              <w:jc w:val="right"/>
              <w:rPr>
                <w:rFonts w:ascii="Arial" w:eastAsia="Times New Roman" w:hAnsi="Arial"/>
                <w:sz w:val="16"/>
                <w:szCs w:val="16"/>
              </w:rPr>
            </w:pPr>
          </w:p>
        </w:tc>
        <w:tc>
          <w:tcPr>
            <w:tcW w:w="425" w:type="dxa"/>
            <w:shd w:val="solid" w:color="FFFFFF" w:fill="auto"/>
          </w:tcPr>
          <w:p w14:paraId="411DF189" w14:textId="77777777" w:rsidR="0078282B" w:rsidRPr="0078282B" w:rsidRDefault="0078282B" w:rsidP="0078282B">
            <w:pPr>
              <w:keepNext/>
              <w:keepLines/>
              <w:spacing w:after="0"/>
              <w:jc w:val="center"/>
              <w:rPr>
                <w:rFonts w:ascii="Arial" w:eastAsia="Times New Roman" w:hAnsi="Arial"/>
                <w:sz w:val="16"/>
                <w:szCs w:val="16"/>
              </w:rPr>
            </w:pPr>
          </w:p>
        </w:tc>
        <w:tc>
          <w:tcPr>
            <w:tcW w:w="4962" w:type="dxa"/>
            <w:shd w:val="solid" w:color="FFFFFF" w:fill="auto"/>
          </w:tcPr>
          <w:p w14:paraId="34C7E46B" w14:textId="77777777" w:rsidR="0078282B" w:rsidRPr="0078282B" w:rsidRDefault="0078282B" w:rsidP="0078282B">
            <w:pPr>
              <w:keepNext/>
              <w:keepLines/>
              <w:spacing w:after="0"/>
              <w:rPr>
                <w:rFonts w:ascii="Arial" w:eastAsia="Times New Roman" w:hAnsi="Arial"/>
                <w:sz w:val="16"/>
                <w:szCs w:val="16"/>
              </w:rPr>
            </w:pPr>
          </w:p>
        </w:tc>
        <w:tc>
          <w:tcPr>
            <w:tcW w:w="708" w:type="dxa"/>
            <w:shd w:val="solid" w:color="FFFFFF" w:fill="auto"/>
          </w:tcPr>
          <w:p w14:paraId="7392B9EE" w14:textId="77777777" w:rsidR="0078282B" w:rsidRPr="0078282B" w:rsidRDefault="0078282B" w:rsidP="0078282B">
            <w:pPr>
              <w:keepNext/>
              <w:keepLines/>
              <w:spacing w:after="0"/>
              <w:jc w:val="center"/>
              <w:rPr>
                <w:rFonts w:ascii="Arial" w:eastAsia="Times New Roman" w:hAnsi="Arial"/>
                <w:sz w:val="16"/>
                <w:szCs w:val="16"/>
              </w:rPr>
            </w:pPr>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103402" w14:textId="77777777" w:rsidR="004168CE" w:rsidRDefault="004168CE">
      <w:r>
        <w:separator/>
      </w:r>
    </w:p>
  </w:endnote>
  <w:endnote w:type="continuationSeparator" w:id="0">
    <w:p w14:paraId="16B0709F" w14:textId="77777777" w:rsidR="004168CE" w:rsidRDefault="00416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4A58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495E70" w14:textId="77777777" w:rsidR="004168CE" w:rsidRDefault="004168CE">
      <w:r>
        <w:separator/>
      </w:r>
    </w:p>
  </w:footnote>
  <w:footnote w:type="continuationSeparator" w:id="0">
    <w:p w14:paraId="48F28E44" w14:textId="77777777" w:rsidR="004168CE" w:rsidRDefault="00416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5FE63" w14:textId="7E924DB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7500">
      <w:rPr>
        <w:rFonts w:ascii="Arial" w:hAnsi="Arial" w:cs="Arial"/>
        <w:b/>
        <w:noProof/>
        <w:sz w:val="18"/>
        <w:szCs w:val="18"/>
      </w:rPr>
      <w:t>3GPP TR 28.829 V0.0.0 (2022-04)</w:t>
    </w:r>
    <w:r>
      <w:rPr>
        <w:rFonts w:ascii="Arial" w:hAnsi="Arial" w:cs="Arial"/>
        <w:b/>
        <w:sz w:val="18"/>
        <w:szCs w:val="18"/>
      </w:rPr>
      <w:fldChar w:fldCharType="end"/>
    </w:r>
  </w:p>
  <w:p w14:paraId="4C3D004B" w14:textId="54F0DE8F"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27500">
      <w:rPr>
        <w:rFonts w:ascii="Arial" w:hAnsi="Arial" w:cs="Arial"/>
        <w:b/>
        <w:noProof/>
        <w:sz w:val="18"/>
        <w:szCs w:val="18"/>
      </w:rPr>
      <w:t>2</w:t>
    </w:r>
    <w:r>
      <w:rPr>
        <w:rFonts w:ascii="Arial" w:hAnsi="Arial" w:cs="Arial"/>
        <w:b/>
        <w:sz w:val="18"/>
        <w:szCs w:val="18"/>
      </w:rPr>
      <w:fldChar w:fldCharType="end"/>
    </w:r>
  </w:p>
  <w:p w14:paraId="5B411F67" w14:textId="32BA60B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7500">
      <w:rPr>
        <w:rFonts w:ascii="Arial" w:hAnsi="Arial" w:cs="Arial"/>
        <w:b/>
        <w:noProof/>
        <w:sz w:val="18"/>
        <w:szCs w:val="18"/>
      </w:rPr>
      <w:t>Release 18</w:t>
    </w:r>
    <w:r>
      <w:rPr>
        <w:rFonts w:ascii="Arial" w:hAnsi="Arial" w:cs="Arial"/>
        <w:b/>
        <w:sz w:val="18"/>
        <w:szCs w:val="18"/>
      </w:rPr>
      <w:fldChar w:fldCharType="end"/>
    </w:r>
  </w:p>
  <w:p w14:paraId="6C5E8A4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435"/>
    <w:rsid w:val="00014285"/>
    <w:rsid w:val="00033397"/>
    <w:rsid w:val="00040095"/>
    <w:rsid w:val="00051834"/>
    <w:rsid w:val="00054A22"/>
    <w:rsid w:val="00062023"/>
    <w:rsid w:val="000655A6"/>
    <w:rsid w:val="00080512"/>
    <w:rsid w:val="000B27E9"/>
    <w:rsid w:val="000B70D3"/>
    <w:rsid w:val="000C47C3"/>
    <w:rsid w:val="000D215E"/>
    <w:rsid w:val="000D58AB"/>
    <w:rsid w:val="000D7F40"/>
    <w:rsid w:val="00133525"/>
    <w:rsid w:val="0015292F"/>
    <w:rsid w:val="001A4C42"/>
    <w:rsid w:val="001A7420"/>
    <w:rsid w:val="001B6637"/>
    <w:rsid w:val="001C21C3"/>
    <w:rsid w:val="001D02C2"/>
    <w:rsid w:val="001F0C1D"/>
    <w:rsid w:val="001F1132"/>
    <w:rsid w:val="001F168B"/>
    <w:rsid w:val="001F1AD6"/>
    <w:rsid w:val="00202022"/>
    <w:rsid w:val="002341A8"/>
    <w:rsid w:val="002347A2"/>
    <w:rsid w:val="002675F0"/>
    <w:rsid w:val="002754FF"/>
    <w:rsid w:val="0029667B"/>
    <w:rsid w:val="002B6339"/>
    <w:rsid w:val="002E00EE"/>
    <w:rsid w:val="003172DC"/>
    <w:rsid w:val="00333B8F"/>
    <w:rsid w:val="0035462D"/>
    <w:rsid w:val="003765B8"/>
    <w:rsid w:val="003C3971"/>
    <w:rsid w:val="003D13C2"/>
    <w:rsid w:val="00411E4D"/>
    <w:rsid w:val="004168CE"/>
    <w:rsid w:val="00422783"/>
    <w:rsid w:val="00423334"/>
    <w:rsid w:val="0043315D"/>
    <w:rsid w:val="004345EC"/>
    <w:rsid w:val="004632CE"/>
    <w:rsid w:val="00465515"/>
    <w:rsid w:val="004A0A42"/>
    <w:rsid w:val="004D3578"/>
    <w:rsid w:val="004E0C61"/>
    <w:rsid w:val="004E1BF3"/>
    <w:rsid w:val="004E213A"/>
    <w:rsid w:val="004F0988"/>
    <w:rsid w:val="004F3340"/>
    <w:rsid w:val="004F5A34"/>
    <w:rsid w:val="0053388B"/>
    <w:rsid w:val="00535773"/>
    <w:rsid w:val="00543E6C"/>
    <w:rsid w:val="00565087"/>
    <w:rsid w:val="00597B11"/>
    <w:rsid w:val="005D2E01"/>
    <w:rsid w:val="005D7526"/>
    <w:rsid w:val="005E4BB2"/>
    <w:rsid w:val="00602AEA"/>
    <w:rsid w:val="00614FDF"/>
    <w:rsid w:val="006165C8"/>
    <w:rsid w:val="0063543D"/>
    <w:rsid w:val="00647114"/>
    <w:rsid w:val="0068470B"/>
    <w:rsid w:val="006A323F"/>
    <w:rsid w:val="006B30D0"/>
    <w:rsid w:val="006C3D95"/>
    <w:rsid w:val="006E5C86"/>
    <w:rsid w:val="006F3A61"/>
    <w:rsid w:val="00701116"/>
    <w:rsid w:val="00713C44"/>
    <w:rsid w:val="00727500"/>
    <w:rsid w:val="00734A5B"/>
    <w:rsid w:val="007373F4"/>
    <w:rsid w:val="0074026F"/>
    <w:rsid w:val="007429F6"/>
    <w:rsid w:val="00744E76"/>
    <w:rsid w:val="00774DA4"/>
    <w:rsid w:val="00776A32"/>
    <w:rsid w:val="00781F0F"/>
    <w:rsid w:val="0078282B"/>
    <w:rsid w:val="0079069A"/>
    <w:rsid w:val="007A7E2B"/>
    <w:rsid w:val="007B600E"/>
    <w:rsid w:val="007E439D"/>
    <w:rsid w:val="007F0F4A"/>
    <w:rsid w:val="007F5412"/>
    <w:rsid w:val="008028A4"/>
    <w:rsid w:val="00827E97"/>
    <w:rsid w:val="00830747"/>
    <w:rsid w:val="008331E0"/>
    <w:rsid w:val="0083401B"/>
    <w:rsid w:val="00843D60"/>
    <w:rsid w:val="008768CA"/>
    <w:rsid w:val="008B60CA"/>
    <w:rsid w:val="008B746E"/>
    <w:rsid w:val="008C33E9"/>
    <w:rsid w:val="008C384C"/>
    <w:rsid w:val="008D6DD3"/>
    <w:rsid w:val="0090271F"/>
    <w:rsid w:val="00902E23"/>
    <w:rsid w:val="009114D7"/>
    <w:rsid w:val="0091348E"/>
    <w:rsid w:val="00917CCB"/>
    <w:rsid w:val="00942EC2"/>
    <w:rsid w:val="00964C84"/>
    <w:rsid w:val="0097284A"/>
    <w:rsid w:val="009B40DD"/>
    <w:rsid w:val="009C746E"/>
    <w:rsid w:val="009D4FDC"/>
    <w:rsid w:val="009F37B7"/>
    <w:rsid w:val="00A10F02"/>
    <w:rsid w:val="00A164B4"/>
    <w:rsid w:val="00A26956"/>
    <w:rsid w:val="00A27486"/>
    <w:rsid w:val="00A53724"/>
    <w:rsid w:val="00A56066"/>
    <w:rsid w:val="00A73129"/>
    <w:rsid w:val="00A82346"/>
    <w:rsid w:val="00A92BA1"/>
    <w:rsid w:val="00AC2D42"/>
    <w:rsid w:val="00AC560C"/>
    <w:rsid w:val="00AC6BC6"/>
    <w:rsid w:val="00AE65E2"/>
    <w:rsid w:val="00AF67C8"/>
    <w:rsid w:val="00B15449"/>
    <w:rsid w:val="00B805CD"/>
    <w:rsid w:val="00B93086"/>
    <w:rsid w:val="00BA19ED"/>
    <w:rsid w:val="00BA4B8D"/>
    <w:rsid w:val="00BC0022"/>
    <w:rsid w:val="00BC0F7D"/>
    <w:rsid w:val="00BD7D31"/>
    <w:rsid w:val="00BE3255"/>
    <w:rsid w:val="00BF128E"/>
    <w:rsid w:val="00C074DD"/>
    <w:rsid w:val="00C1496A"/>
    <w:rsid w:val="00C272E6"/>
    <w:rsid w:val="00C33079"/>
    <w:rsid w:val="00C45231"/>
    <w:rsid w:val="00C72833"/>
    <w:rsid w:val="00C80F1D"/>
    <w:rsid w:val="00C93F40"/>
    <w:rsid w:val="00CA0BD2"/>
    <w:rsid w:val="00CA3D0C"/>
    <w:rsid w:val="00D57972"/>
    <w:rsid w:val="00D675A9"/>
    <w:rsid w:val="00D738D6"/>
    <w:rsid w:val="00D755EB"/>
    <w:rsid w:val="00D76048"/>
    <w:rsid w:val="00D87E00"/>
    <w:rsid w:val="00D9134D"/>
    <w:rsid w:val="00DA77C3"/>
    <w:rsid w:val="00DA7A03"/>
    <w:rsid w:val="00DB1818"/>
    <w:rsid w:val="00DC309B"/>
    <w:rsid w:val="00DC4DA2"/>
    <w:rsid w:val="00DD43FB"/>
    <w:rsid w:val="00DD4C17"/>
    <w:rsid w:val="00DD74A5"/>
    <w:rsid w:val="00DF2B1F"/>
    <w:rsid w:val="00DF62CD"/>
    <w:rsid w:val="00E16509"/>
    <w:rsid w:val="00E25B03"/>
    <w:rsid w:val="00E43890"/>
    <w:rsid w:val="00E44582"/>
    <w:rsid w:val="00E74754"/>
    <w:rsid w:val="00E77645"/>
    <w:rsid w:val="00E967B1"/>
    <w:rsid w:val="00EA15B0"/>
    <w:rsid w:val="00EA5EA7"/>
    <w:rsid w:val="00EC4A25"/>
    <w:rsid w:val="00F025A2"/>
    <w:rsid w:val="00F04712"/>
    <w:rsid w:val="00F13360"/>
    <w:rsid w:val="00F22EC7"/>
    <w:rsid w:val="00F325C8"/>
    <w:rsid w:val="00F653B8"/>
    <w:rsid w:val="00F74DBE"/>
    <w:rsid w:val="00F9008D"/>
    <w:rsid w:val="00FA1266"/>
    <w:rsid w:val="00FB2C7D"/>
    <w:rsid w:val="00FC1192"/>
    <w:rsid w:val="00FD779B"/>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TAHCar">
    <w:name w:val="TAH Car"/>
    <w:link w:val="TAH"/>
    <w:uiPriority w:val="99"/>
    <w:rsid w:val="00F74DBE"/>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4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149EF-C65C-491C-AE15-855AE443C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897</Words>
  <Characters>5119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4</cp:revision>
  <cp:lastPrinted>2019-02-25T14:05:00Z</cp:lastPrinted>
  <dcterms:created xsi:type="dcterms:W3CDTF">2022-01-06T19:52:00Z</dcterms:created>
  <dcterms:modified xsi:type="dcterms:W3CDTF">2022-03-21T14:51:00Z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